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D01" w:rsidRDefault="00CA179F" w:rsidP="00CE0B32">
      <w:pPr>
        <w:pStyle w:val="QRCHeading1"/>
      </w:pPr>
      <w:r w:rsidRPr="00CA179F">
        <w:pict>
          <v:shapetype id="_x0000_t202" coordsize="21600,21600" o:spt="202" path="m,l,21600r21600,l21600,xe">
            <v:stroke joinstyle="miter"/>
            <v:path gradientshapeok="t" o:connecttype="rect"/>
          </v:shapetype>
          <v:shape id="_x0000_s1028" type="#_x0000_t202" style="position:absolute;margin-left:99.1pt;margin-top:-79.05pt;width:446.75pt;height:29.35pt;z-index:251658752;mso-position-horizontal-relative:text;mso-position-vertical-relative:text;mso-width-relative:margin;mso-height-relative:margin" filled="f" stroked="f">
            <v:textbox style="mso-next-textbox:#_x0000_s1028">
              <w:txbxContent>
                <w:p w:rsidR="00BD73A4" w:rsidRPr="00312DFC" w:rsidRDefault="00BD73A4" w:rsidP="00312DFC">
                  <w:pPr>
                    <w:pStyle w:val="QRCTopHeading"/>
                  </w:pPr>
                  <w:r>
                    <w:t>Energy Efficiency</w:t>
                  </w:r>
                  <w:r w:rsidRPr="00312DFC">
                    <w:t xml:space="preserve"> </w:t>
                  </w:r>
                  <w:r>
                    <w:rPr>
                      <w:color w:val="DD420C"/>
                    </w:rPr>
                    <w:t xml:space="preserve">in </w:t>
                  </w:r>
                  <w:r>
                    <w:t>Industry</w:t>
                  </w:r>
                </w:p>
              </w:txbxContent>
            </v:textbox>
            <w10:anchorlock/>
          </v:shape>
        </w:pict>
      </w:r>
      <w:r w:rsidR="000B0C3C">
        <w:t xml:space="preserve">How can </w:t>
      </w:r>
      <w:r w:rsidR="001F1665">
        <w:t>industry</w:t>
      </w:r>
      <w:r w:rsidR="00071095">
        <w:t xml:space="preserve"> be more energy efficient</w:t>
      </w:r>
      <w:r w:rsidR="007C2F99" w:rsidRPr="00722B02">
        <w:t>?</w:t>
      </w:r>
    </w:p>
    <w:p w:rsidR="00071095" w:rsidRDefault="001F1665" w:rsidP="00F051E5">
      <w:pPr>
        <w:pStyle w:val="QRCHeading2"/>
        <w:spacing w:after="120"/>
        <w:rPr>
          <w:b/>
          <w:bCs/>
          <w:color w:val="00B050"/>
        </w:rPr>
      </w:pPr>
      <w:r>
        <w:t>Industry can save energy, lower greenhouse gas emissions and reduce power bills by employing energy efficient practices within the workplace</w:t>
      </w:r>
      <w:r w:rsidR="00071095">
        <w:t>.</w:t>
      </w:r>
    </w:p>
    <w:p w:rsidR="00722B02" w:rsidRDefault="00CA179F" w:rsidP="001F5E30">
      <w:pPr>
        <w:spacing w:after="120"/>
        <w:ind w:right="1701"/>
        <w:rPr>
          <w:color w:val="808080" w:themeColor="background1" w:themeShade="80"/>
          <w:spacing w:val="-20"/>
          <w:sz w:val="28"/>
        </w:rPr>
      </w:pPr>
      <w:r w:rsidRPr="00CA179F">
        <w:rPr>
          <w:color w:val="808080" w:themeColor="background1" w:themeShade="80"/>
          <w:spacing w:val="-20"/>
          <w:sz w:val="28"/>
        </w:rPr>
      </w:r>
      <w:r>
        <w:rPr>
          <w:color w:val="808080" w:themeColor="background1" w:themeShade="80"/>
          <w:spacing w:val="-20"/>
          <w:sz w:val="28"/>
        </w:rPr>
        <w:pict>
          <v:rect id="_x0000_s1033" style="width:454.9pt;height:7.15pt;mso-left-percent:-10001;mso-top-percent:-10001;mso-position-horizontal:absolute;mso-position-horizontal-relative:char;mso-position-vertical:absolute;mso-position-vertical-relative:line;mso-left-percent:-10001;mso-top-percent:-10001;mso-width-relative:margin" fillcolor="#d8d8d8 [2732]" stroked="f">
            <v:fill r:id="rId8" o:title="Wide upward diagonal" type="pattern"/>
            <w10:wrap type="none"/>
            <w10:anchorlock/>
          </v:rect>
        </w:pict>
      </w:r>
    </w:p>
    <w:p w:rsidR="000D589E" w:rsidRDefault="000D589E" w:rsidP="001F5E30">
      <w:pPr>
        <w:pStyle w:val="QRCNormalBody"/>
        <w:spacing w:after="120"/>
        <w:rPr>
          <w:color w:val="51C8E8"/>
          <w:spacing w:val="-20"/>
          <w:sz w:val="28"/>
        </w:rPr>
        <w:sectPr w:rsidR="000D589E" w:rsidSect="00CE0B32">
          <w:footerReference w:type="default" r:id="rId9"/>
          <w:pgSz w:w="11906" w:h="16838"/>
          <w:pgMar w:top="1701" w:right="566" w:bottom="1440" w:left="567" w:header="708" w:footer="708" w:gutter="0"/>
          <w:cols w:space="708"/>
          <w:docGrid w:linePitch="360"/>
        </w:sectPr>
      </w:pPr>
    </w:p>
    <w:p w:rsidR="0047207B" w:rsidRDefault="0047207B" w:rsidP="001F5E30">
      <w:pPr>
        <w:pStyle w:val="QRCHeading3"/>
        <w:spacing w:before="0" w:after="0"/>
        <w:rPr>
          <w:lang w:val="en-GB"/>
        </w:rPr>
      </w:pPr>
      <w:r>
        <w:rPr>
          <w:lang w:val="en-GB"/>
        </w:rPr>
        <w:lastRenderedPageBreak/>
        <w:t>Conduct an Energy Audit</w:t>
      </w:r>
    </w:p>
    <w:p w:rsidR="0047207B" w:rsidRDefault="0047207B" w:rsidP="0047207B">
      <w:pPr>
        <w:pStyle w:val="QRCNormalBody"/>
        <w:rPr>
          <w:lang w:val="en-GB"/>
        </w:rPr>
      </w:pPr>
      <w:r>
        <w:rPr>
          <w:lang w:val="en-GB"/>
        </w:rPr>
        <w:t>As a starting point industries can conduct a plant wide energy efficient assessment to determine where energy efficiencies can be made. The study can analyse how energy is used and provide an analysis of energy savings ideas that can be put into practice.</w:t>
      </w:r>
    </w:p>
    <w:p w:rsidR="0047207B" w:rsidRDefault="0047207B" w:rsidP="00BD73A4">
      <w:pPr>
        <w:pStyle w:val="QRCHeading3"/>
        <w:spacing w:after="0"/>
        <w:rPr>
          <w:lang w:val="en-GB"/>
        </w:rPr>
      </w:pPr>
      <w:r>
        <w:rPr>
          <w:lang w:val="en-GB"/>
        </w:rPr>
        <w:t>Form a ‘Green’ Committee</w:t>
      </w:r>
    </w:p>
    <w:p w:rsidR="0047207B" w:rsidRDefault="00BD73A4" w:rsidP="0047207B">
      <w:pPr>
        <w:pStyle w:val="QRCNormalBody"/>
        <w:rPr>
          <w:lang w:val="en-GB"/>
        </w:rPr>
      </w:pPr>
      <w:r>
        <w:rPr>
          <w:noProof/>
          <w:lang w:val="en-GB" w:eastAsia="en-GB"/>
        </w:rPr>
        <w:drawing>
          <wp:anchor distT="0" distB="0" distL="114300" distR="114300" simplePos="0" relativeHeight="251659776" behindDoc="1" locked="0" layoutInCell="1" allowOverlap="1">
            <wp:simplePos x="0" y="0"/>
            <wp:positionH relativeFrom="column">
              <wp:posOffset>-17145</wp:posOffset>
            </wp:positionH>
            <wp:positionV relativeFrom="paragraph">
              <wp:posOffset>1123315</wp:posOffset>
            </wp:positionV>
            <wp:extent cx="1790700" cy="1184275"/>
            <wp:effectExtent l="19050" t="19050" r="19050" b="15875"/>
            <wp:wrapThrough wrapText="bothSides">
              <wp:wrapPolygon edited="0">
                <wp:start x="-230" y="-347"/>
                <wp:lineTo x="-230" y="21890"/>
                <wp:lineTo x="21830" y="21890"/>
                <wp:lineTo x="21830" y="-347"/>
                <wp:lineTo x="-230" y="-347"/>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l="3041" r="4054" b="6667"/>
                    <a:stretch>
                      <a:fillRect/>
                    </a:stretch>
                  </pic:blipFill>
                  <pic:spPr bwMode="auto">
                    <a:xfrm>
                      <a:off x="0" y="0"/>
                      <a:ext cx="1790700" cy="1184275"/>
                    </a:xfrm>
                    <a:prstGeom prst="rect">
                      <a:avLst/>
                    </a:prstGeom>
                    <a:noFill/>
                    <a:ln w="9525">
                      <a:solidFill>
                        <a:schemeClr val="bg1">
                          <a:lumMod val="75000"/>
                        </a:schemeClr>
                      </a:solidFill>
                      <a:miter lim="800000"/>
                      <a:headEnd/>
                      <a:tailEnd/>
                    </a:ln>
                  </pic:spPr>
                </pic:pic>
              </a:graphicData>
            </a:graphic>
          </wp:anchor>
        </w:drawing>
      </w:r>
      <w:r w:rsidR="0047207B">
        <w:rPr>
          <w:lang w:val="en-GB"/>
        </w:rPr>
        <w:t>Industry can set up an employee-run green committee that helps inspire and encourage colleagues to make sound environmental choices in every facet of their working lives. Green committees can also help management make changes across the company, such as developing green purchasing policies or providing subsidies for eco-friendly commuting practices.</w:t>
      </w:r>
    </w:p>
    <w:p w:rsidR="0047207B" w:rsidRDefault="001F5E30" w:rsidP="0047207B">
      <w:pPr>
        <w:pStyle w:val="QRCNormalBody"/>
        <w:rPr>
          <w:lang w:val="en-GB"/>
        </w:rPr>
      </w:pPr>
      <w:r>
        <w:rPr>
          <w:noProof/>
          <w:lang w:val="en-GB" w:eastAsia="en-GB"/>
        </w:rPr>
        <w:drawing>
          <wp:anchor distT="0" distB="0" distL="114300" distR="114300" simplePos="0" relativeHeight="251664896" behindDoc="0" locked="0" layoutInCell="1" allowOverlap="1">
            <wp:simplePos x="0" y="0"/>
            <wp:positionH relativeFrom="column">
              <wp:posOffset>-428625</wp:posOffset>
            </wp:positionH>
            <wp:positionV relativeFrom="paragraph">
              <wp:posOffset>1790700</wp:posOffset>
            </wp:positionV>
            <wp:extent cx="1543050" cy="1198245"/>
            <wp:effectExtent l="19050" t="19050" r="19050" b="20955"/>
            <wp:wrapSquare wrapText="bothSides"/>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l="3571"/>
                    <a:stretch>
                      <a:fillRect/>
                    </a:stretch>
                  </pic:blipFill>
                  <pic:spPr bwMode="auto">
                    <a:xfrm>
                      <a:off x="0" y="0"/>
                      <a:ext cx="1543050" cy="1198245"/>
                    </a:xfrm>
                    <a:prstGeom prst="rect">
                      <a:avLst/>
                    </a:prstGeom>
                    <a:noFill/>
                    <a:ln w="9525">
                      <a:solidFill>
                        <a:schemeClr val="bg1">
                          <a:lumMod val="75000"/>
                        </a:schemeClr>
                      </a:solidFill>
                      <a:miter lim="800000"/>
                      <a:headEnd/>
                      <a:tailEnd/>
                    </a:ln>
                  </pic:spPr>
                </pic:pic>
              </a:graphicData>
            </a:graphic>
          </wp:anchor>
        </w:drawing>
      </w:r>
      <w:r w:rsidR="00BD73A4">
        <w:rPr>
          <w:noProof/>
          <w:lang w:val="en-GB" w:eastAsia="en-GB"/>
        </w:rPr>
        <w:pict>
          <v:shape id="_x0000_s1042" type="#_x0000_t202" style="position:absolute;margin-left:-165pt;margin-top:84.5pt;width:155.4pt;height:36.75pt;z-index:-251649536;mso-position-horizontal-relative:text;mso-position-vertical-relative:text" wrapcoords="0 0" filled="f" stroked="f">
            <v:textbox style="mso-next-textbox:#_x0000_s1042">
              <w:txbxContent>
                <w:p w:rsidR="00BD73A4" w:rsidRPr="00FC2802" w:rsidRDefault="00BD73A4" w:rsidP="00EF20A7">
                  <w:pPr>
                    <w:pStyle w:val="QRCNormalBody"/>
                    <w:spacing w:after="0"/>
                    <w:jc w:val="center"/>
                    <w:rPr>
                      <w:color w:val="51C8E8"/>
                      <w:sz w:val="16"/>
                      <w:szCs w:val="16"/>
                    </w:rPr>
                  </w:pPr>
                  <w:r>
                    <w:rPr>
                      <w:color w:val="51C8E8"/>
                      <w:sz w:val="16"/>
                      <w:szCs w:val="16"/>
                    </w:rPr>
                    <w:t>More efficient drag line bucket</w:t>
                  </w:r>
                  <w:r w:rsidRPr="00FC2802">
                    <w:rPr>
                      <w:color w:val="51C8E8"/>
                      <w:sz w:val="16"/>
                      <w:szCs w:val="16"/>
                    </w:rPr>
                    <w:br/>
                    <w:t xml:space="preserve">Image courtesy of </w:t>
                  </w:r>
                  <w:r>
                    <w:rPr>
                      <w:color w:val="51C8E8"/>
                      <w:sz w:val="16"/>
                      <w:szCs w:val="16"/>
                    </w:rPr>
                    <w:t>BHP Billiton Mitsubishi Alliance</w:t>
                  </w:r>
                </w:p>
                <w:p w:rsidR="00BD73A4" w:rsidRDefault="00BD73A4" w:rsidP="00EF20A7"/>
              </w:txbxContent>
            </v:textbox>
            <w10:wrap type="square"/>
          </v:shape>
        </w:pict>
      </w:r>
      <w:r w:rsidR="0047207B">
        <w:rPr>
          <w:lang w:val="en-GB"/>
        </w:rPr>
        <w:t>Green committees can research alternatives, engage employees in discussions about options, and provide a</w:t>
      </w:r>
      <w:r w:rsidR="00BD73A4">
        <w:rPr>
          <w:lang w:val="en-GB"/>
        </w:rPr>
        <w:t xml:space="preserve">nalysis and recommendations. By </w:t>
      </w:r>
      <w:r w:rsidR="0047207B">
        <w:rPr>
          <w:lang w:val="en-GB"/>
        </w:rPr>
        <w:t>involving people from all areas of the business green committees can help companies develop actions in response to employee suggestions.</w:t>
      </w:r>
    </w:p>
    <w:p w:rsidR="0047207B" w:rsidRDefault="0047207B" w:rsidP="00BD73A4">
      <w:pPr>
        <w:pStyle w:val="QRCHeading3"/>
        <w:spacing w:after="0"/>
        <w:rPr>
          <w:lang w:val="en-GB"/>
        </w:rPr>
      </w:pPr>
      <w:r>
        <w:rPr>
          <w:lang w:val="en-GB"/>
        </w:rPr>
        <w:t>Improve Lighting Systems</w:t>
      </w:r>
    </w:p>
    <w:p w:rsidR="00B42C30" w:rsidRDefault="001F5E30" w:rsidP="0047207B">
      <w:pPr>
        <w:pStyle w:val="QRCNormalBody"/>
        <w:rPr>
          <w:lang w:val="en-GB"/>
        </w:rPr>
      </w:pPr>
      <w:r>
        <w:rPr>
          <w:noProof/>
          <w:lang w:val="en-GB" w:eastAsia="en-GB"/>
        </w:rPr>
        <w:pict>
          <v:shape id="_x0000_s1040" type="#_x0000_t202" style="position:absolute;margin-left:115.35pt;margin-top:44.35pt;width:127.05pt;height:46.05pt;z-index:-251653632" wrapcoords="-83 0 -83 20965 21600 20965 21600 0 -83 0" stroked="f">
            <v:textbox style="mso-next-textbox:#_x0000_s1040">
              <w:txbxContent>
                <w:p w:rsidR="00BD73A4" w:rsidRPr="00FC2802" w:rsidRDefault="00BD73A4" w:rsidP="00B42C30">
                  <w:pPr>
                    <w:pStyle w:val="QRCNormalBody"/>
                    <w:spacing w:after="0"/>
                    <w:jc w:val="center"/>
                    <w:rPr>
                      <w:color w:val="51C8E8"/>
                      <w:sz w:val="16"/>
                      <w:szCs w:val="16"/>
                    </w:rPr>
                  </w:pPr>
                  <w:r>
                    <w:rPr>
                      <w:color w:val="51C8E8"/>
                      <w:sz w:val="16"/>
                      <w:szCs w:val="16"/>
                    </w:rPr>
                    <w:t>More efficient engine design for dump haul trucks</w:t>
                  </w:r>
                  <w:r w:rsidRPr="00FC2802">
                    <w:rPr>
                      <w:color w:val="51C8E8"/>
                      <w:sz w:val="16"/>
                      <w:szCs w:val="16"/>
                    </w:rPr>
                    <w:br/>
                    <w:t xml:space="preserve">Image courtesy of </w:t>
                  </w:r>
                  <w:r>
                    <w:rPr>
                      <w:color w:val="51C8E8"/>
                      <w:sz w:val="16"/>
                      <w:szCs w:val="16"/>
                    </w:rPr>
                    <w:t>Rio Tinto Australia</w:t>
                  </w:r>
                </w:p>
                <w:p w:rsidR="00BD73A4" w:rsidRDefault="00BD73A4" w:rsidP="00B42C30"/>
              </w:txbxContent>
            </v:textbox>
            <w10:wrap type="through"/>
          </v:shape>
        </w:pict>
      </w:r>
      <w:r w:rsidR="0047207B">
        <w:rPr>
          <w:lang w:val="en-GB"/>
        </w:rPr>
        <w:t xml:space="preserve">Industry can upgrade their lighting system to energy efficient systems that reduce energy use and energy bills by sometimes up to 40%. </w:t>
      </w:r>
    </w:p>
    <w:p w:rsidR="001F5E30" w:rsidRDefault="0047207B" w:rsidP="0047207B">
      <w:pPr>
        <w:pStyle w:val="QRCNormalBody"/>
        <w:rPr>
          <w:lang w:val="en-GB"/>
        </w:rPr>
      </w:pPr>
      <w:r>
        <w:rPr>
          <w:lang w:val="en-GB"/>
        </w:rPr>
        <w:t>If changing the entire system is not possible, a partial retrofit to replace the most inefficient equipment and the features can occur. The first set of upgrades should be applied to the rooms that are occupied most often. Staggering upgrades can help spread out expenses.</w:t>
      </w:r>
      <w:r w:rsidR="00BD73A4">
        <w:rPr>
          <w:lang w:val="en-GB"/>
        </w:rPr>
        <w:t xml:space="preserve"> </w:t>
      </w:r>
    </w:p>
    <w:p w:rsidR="0047207B" w:rsidRDefault="0047207B" w:rsidP="0047207B">
      <w:pPr>
        <w:pStyle w:val="QRCNormalBody"/>
        <w:rPr>
          <w:lang w:val="en-GB"/>
        </w:rPr>
      </w:pPr>
      <w:r>
        <w:rPr>
          <w:lang w:val="en-GB"/>
        </w:rPr>
        <w:lastRenderedPageBreak/>
        <w:t>At Century mine an automated coordinated start for 45 lighting plants has been installed that and reduces carbon emissions by more than 173,000 kg per year.</w:t>
      </w:r>
    </w:p>
    <w:p w:rsidR="0047207B" w:rsidRDefault="0047207B" w:rsidP="00BD73A4">
      <w:pPr>
        <w:pStyle w:val="QRCHeading3"/>
        <w:spacing w:after="0"/>
        <w:rPr>
          <w:lang w:val="en-GB"/>
        </w:rPr>
      </w:pPr>
      <w:r>
        <w:rPr>
          <w:lang w:val="en-GB"/>
        </w:rPr>
        <w:t>For Equipment and machinery</w:t>
      </w:r>
    </w:p>
    <w:p w:rsidR="0047207B" w:rsidRDefault="00F051E5" w:rsidP="0047207B">
      <w:pPr>
        <w:pStyle w:val="QRCNormalBody"/>
        <w:rPr>
          <w:lang w:val="en-GB"/>
        </w:rPr>
      </w:pPr>
      <w:r>
        <w:rPr>
          <w:noProof/>
          <w:lang w:val="en-GB" w:eastAsia="en-GB"/>
        </w:rPr>
        <w:pict>
          <v:shape id="_x0000_s1041" type="#_x0000_t202" style="position:absolute;margin-left:101.35pt;margin-top:118.25pt;width:148.05pt;height:41.25pt;z-index:-251650560" wrapcoords="0 0" filled="f" stroked="f">
            <v:textbox style="mso-next-textbox:#_x0000_s1041">
              <w:txbxContent>
                <w:p w:rsidR="00BD73A4" w:rsidRDefault="00BD73A4" w:rsidP="00B42C30">
                  <w:pPr>
                    <w:pStyle w:val="QRCNormalBody"/>
                    <w:spacing w:after="0"/>
                    <w:jc w:val="center"/>
                    <w:rPr>
                      <w:color w:val="51C8E8"/>
                      <w:sz w:val="16"/>
                      <w:szCs w:val="16"/>
                    </w:rPr>
                  </w:pPr>
                  <w:r>
                    <w:rPr>
                      <w:color w:val="51C8E8"/>
                      <w:sz w:val="16"/>
                      <w:szCs w:val="16"/>
                    </w:rPr>
                    <w:t>Pelton Wheel for hydro power at Mount Isa Mine</w:t>
                  </w:r>
                </w:p>
                <w:p w:rsidR="00BD73A4" w:rsidRPr="00FC2802" w:rsidRDefault="00BD73A4" w:rsidP="00B42C30">
                  <w:pPr>
                    <w:pStyle w:val="QRCNormalBody"/>
                    <w:spacing w:after="0"/>
                    <w:jc w:val="center"/>
                    <w:rPr>
                      <w:color w:val="51C8E8"/>
                      <w:sz w:val="16"/>
                      <w:szCs w:val="16"/>
                    </w:rPr>
                  </w:pPr>
                  <w:r>
                    <w:rPr>
                      <w:color w:val="51C8E8"/>
                      <w:sz w:val="16"/>
                      <w:szCs w:val="16"/>
                    </w:rPr>
                    <w:t>Image courtesy of Xstrata Copper</w:t>
                  </w:r>
                  <w:r w:rsidRPr="00FC2802">
                    <w:rPr>
                      <w:color w:val="51C8E8"/>
                      <w:sz w:val="16"/>
                      <w:szCs w:val="16"/>
                    </w:rPr>
                    <w:br/>
                  </w:r>
                </w:p>
                <w:p w:rsidR="00BD73A4" w:rsidRDefault="00BD73A4" w:rsidP="00B42C30"/>
              </w:txbxContent>
            </v:textbox>
            <w10:wrap type="through"/>
          </v:shape>
        </w:pict>
      </w:r>
      <w:r>
        <w:rPr>
          <w:noProof/>
          <w:lang w:val="en-GB" w:eastAsia="en-GB"/>
        </w:rPr>
        <w:drawing>
          <wp:anchor distT="0" distB="0" distL="114300" distR="114300" simplePos="0" relativeHeight="251667968" behindDoc="0" locked="0" layoutInCell="1" allowOverlap="1">
            <wp:simplePos x="0" y="0"/>
            <wp:positionH relativeFrom="column">
              <wp:posOffset>1290955</wp:posOffset>
            </wp:positionH>
            <wp:positionV relativeFrom="paragraph">
              <wp:posOffset>492125</wp:posOffset>
            </wp:positionV>
            <wp:extent cx="1838325" cy="1028700"/>
            <wp:effectExtent l="19050" t="19050" r="28575" b="19050"/>
            <wp:wrapThrough wrapText="bothSides">
              <wp:wrapPolygon edited="0">
                <wp:start x="-224" y="-400"/>
                <wp:lineTo x="-224" y="22000"/>
                <wp:lineTo x="21936" y="22000"/>
                <wp:lineTo x="21936" y="-400"/>
                <wp:lineTo x="-224" y="-40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l="5667"/>
                    <a:stretch>
                      <a:fillRect/>
                    </a:stretch>
                  </pic:blipFill>
                  <pic:spPr bwMode="auto">
                    <a:xfrm>
                      <a:off x="0" y="0"/>
                      <a:ext cx="1838325" cy="1028700"/>
                    </a:xfrm>
                    <a:prstGeom prst="rect">
                      <a:avLst/>
                    </a:prstGeom>
                    <a:noFill/>
                    <a:ln w="9525">
                      <a:solidFill>
                        <a:schemeClr val="bg1">
                          <a:lumMod val="75000"/>
                        </a:schemeClr>
                      </a:solidFill>
                      <a:miter lim="800000"/>
                      <a:headEnd/>
                      <a:tailEnd/>
                    </a:ln>
                  </pic:spPr>
                </pic:pic>
              </a:graphicData>
            </a:graphic>
          </wp:anchor>
        </w:drawing>
      </w:r>
      <w:r w:rsidR="0047207B">
        <w:rPr>
          <w:lang w:val="en-GB"/>
        </w:rPr>
        <w:t>The energy audit can reveal a number of ways to operate equipment in a more energy efficient manner. For example this might mean operating furnaces and boilers close to design capacity, using materials that reduce heat loss, repairing leaks, and generally maintaining equipment.</w:t>
      </w:r>
    </w:p>
    <w:p w:rsidR="0047207B" w:rsidRDefault="0047207B" w:rsidP="0047207B">
      <w:pPr>
        <w:pStyle w:val="QRCNormalBody"/>
        <w:rPr>
          <w:lang w:val="en-GB"/>
        </w:rPr>
      </w:pPr>
      <w:r>
        <w:rPr>
          <w:lang w:val="en-GB"/>
        </w:rPr>
        <w:t>At BHP Billiton Mitsubishi Alliance (BMA) a bucket for a dragline has been redesigned to increase capacity and efficiency by 25%. This has saved approximately 630 megawatt hours of electricity for each dragline while at Xstrata Copper a ‘</w:t>
      </w:r>
      <w:proofErr w:type="spellStart"/>
      <w:r>
        <w:rPr>
          <w:lang w:val="en-GB"/>
        </w:rPr>
        <w:t>pelton</w:t>
      </w:r>
      <w:proofErr w:type="spellEnd"/>
      <w:r>
        <w:rPr>
          <w:lang w:val="en-GB"/>
        </w:rPr>
        <w:t xml:space="preserve"> wheel’ which is a type of turbine has been added to a high pressure water flow to generate 1 MW of electricity at the Mt Isa Mine site.</w:t>
      </w:r>
    </w:p>
    <w:p w:rsidR="0047207B" w:rsidRDefault="0047207B" w:rsidP="0047207B">
      <w:pPr>
        <w:pStyle w:val="QRCNormalBody"/>
        <w:rPr>
          <w:lang w:val="en-GB"/>
        </w:rPr>
      </w:pPr>
      <w:r>
        <w:rPr>
          <w:lang w:val="en-GB"/>
        </w:rPr>
        <w:t>At Rio Tinto Australia coal mines more energy efficient engines have been installed for various pieces of equipment such as haul trucks and excavators. This has resulted in savings of up to 50 litres of fuel an hour per unit while also extending the life of the equipment.</w:t>
      </w:r>
    </w:p>
    <w:p w:rsidR="0047207B" w:rsidRDefault="0047207B" w:rsidP="00BD73A4">
      <w:pPr>
        <w:pStyle w:val="QRCHeading3"/>
        <w:spacing w:after="0"/>
        <w:rPr>
          <w:lang w:val="en-GB"/>
        </w:rPr>
      </w:pPr>
      <w:r>
        <w:rPr>
          <w:lang w:val="en-GB"/>
        </w:rPr>
        <w:t>Recycling Waste Heat</w:t>
      </w:r>
    </w:p>
    <w:p w:rsidR="0047207B" w:rsidRDefault="0047207B" w:rsidP="0047207B">
      <w:pPr>
        <w:pStyle w:val="QRCNormalBody"/>
        <w:rPr>
          <w:lang w:val="en-GB"/>
        </w:rPr>
      </w:pPr>
      <w:r>
        <w:rPr>
          <w:lang w:val="en-GB"/>
        </w:rPr>
        <w:t>A number of industries that rely on heat to operate such as power stations and smelters can install systems that recycle waste heat and use it for another purpose either at the factory or sometimes the extra energy can be exported to the local neighbourhood.</w:t>
      </w:r>
    </w:p>
    <w:p w:rsidR="0047207B" w:rsidRDefault="0047207B" w:rsidP="00BD73A4">
      <w:pPr>
        <w:pStyle w:val="QRCHeading3"/>
        <w:spacing w:after="0"/>
        <w:rPr>
          <w:lang w:val="en-GB"/>
        </w:rPr>
      </w:pPr>
      <w:r>
        <w:rPr>
          <w:lang w:val="en-GB"/>
        </w:rPr>
        <w:t>Links</w:t>
      </w:r>
    </w:p>
    <w:p w:rsidR="0047207B" w:rsidRPr="00F051E5" w:rsidRDefault="00F051E5" w:rsidP="00F051E5">
      <w:pPr>
        <w:pStyle w:val="QRCNormalBody"/>
        <w:spacing w:after="120"/>
        <w:rPr>
          <w:color w:val="DD420C"/>
          <w:lang w:val="en-GB"/>
        </w:rPr>
      </w:pPr>
      <w:hyperlink r:id="rId13" w:history="1">
        <w:r w:rsidRPr="00F051E5">
          <w:rPr>
            <w:rStyle w:val="Hyperlink"/>
            <w:color w:val="DD420C"/>
            <w:u w:val="none"/>
            <w:lang w:val="en-GB"/>
          </w:rPr>
          <w:t>British Columbia Hydro website</w:t>
        </w:r>
      </w:hyperlink>
      <w:r w:rsidRPr="00F051E5">
        <w:rPr>
          <w:color w:val="DD420C"/>
          <w:lang w:val="en-GB"/>
        </w:rPr>
        <w:t xml:space="preserve"> </w:t>
      </w:r>
    </w:p>
    <w:p w:rsidR="00F051E5" w:rsidRDefault="0047207B" w:rsidP="00F051E5">
      <w:pPr>
        <w:pStyle w:val="QRCNormalBody"/>
      </w:pPr>
      <w:r w:rsidRPr="00F051E5">
        <w:t>Queensland Resources Council acknowledges BHP Billiton Mitsubishi Alliance, Rio Tinto Australia and Xstrata Copper as the sources for this information.</w:t>
      </w:r>
      <w:r w:rsidR="00F051E5">
        <w:t xml:space="preserve"> </w:t>
      </w:r>
    </w:p>
    <w:p w:rsidR="000D589E" w:rsidRPr="00D22541" w:rsidRDefault="00F051E5" w:rsidP="00F051E5">
      <w:pPr>
        <w:pStyle w:val="QRCNormalBody"/>
        <w:jc w:val="right"/>
      </w:pPr>
      <w:r w:rsidRPr="00F051E5">
        <w:rPr>
          <w:rStyle w:val="QRCBulletTitleChar"/>
        </w:rPr>
        <w:t>Last updated February 2010.</w:t>
      </w:r>
    </w:p>
    <w:sectPr w:rsidR="000D589E" w:rsidRPr="00D22541" w:rsidSect="0047207B">
      <w:type w:val="continuous"/>
      <w:pgSz w:w="11906" w:h="16838"/>
      <w:pgMar w:top="1701" w:right="566" w:bottom="1440" w:left="56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3A4" w:rsidRDefault="00BD73A4" w:rsidP="00C27A1F">
      <w:r>
        <w:separator/>
      </w:r>
    </w:p>
  </w:endnote>
  <w:endnote w:type="continuationSeparator" w:id="0">
    <w:p w:rsidR="00BD73A4" w:rsidRDefault="00BD73A4" w:rsidP="00C27A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3A4" w:rsidRDefault="00BD73A4">
    <w:pPr>
      <w:pStyle w:val="Footer"/>
    </w:pPr>
    <w:r w:rsidRPr="00CA179F">
      <w:rPr>
        <w:noProof/>
        <w:lang w:eastAsia="en-AU"/>
      </w:rPr>
      <w:pict>
        <v:shapetype id="_x0000_t202" coordsize="21600,21600" o:spt="202" path="m,l,21600r21600,l21600,xe">
          <v:stroke joinstyle="miter"/>
          <v:path gradientshapeok="t" o:connecttype="rect"/>
        </v:shapetype>
        <v:shape id="_x0000_s2054" type="#_x0000_t202" style="position:absolute;margin-left:-14.45pt;margin-top:4.45pt;width:565.1pt;height:35.8pt;z-index:251662336" filled="f" stroked="f">
          <v:textbox>
            <w:txbxContent>
              <w:p w:rsidR="00BD73A4" w:rsidRPr="00916D0F" w:rsidRDefault="00BD73A4" w:rsidP="00E71496">
                <w:pPr>
                  <w:jc w:val="center"/>
                  <w:rPr>
                    <w:b/>
                    <w:color w:val="CAC1B9"/>
                    <w:sz w:val="12"/>
                    <w:lang w:val="en-GB"/>
                  </w:rPr>
                </w:pPr>
                <w:r w:rsidRPr="00916D0F">
                  <w:rPr>
                    <w:b/>
                    <w:color w:val="CAC1B9"/>
                    <w:sz w:val="12"/>
                    <w:lang w:val="en-GB"/>
                  </w:rPr>
                  <w:t>OresomeResources - Queensland Resources Council - Minerals and Energy Education</w:t>
                </w:r>
              </w:p>
              <w:p w:rsidR="00BD73A4" w:rsidRPr="00916D0F" w:rsidRDefault="00BD73A4" w:rsidP="00E71496">
                <w:pPr>
                  <w:jc w:val="center"/>
                  <w:rPr>
                    <w:b/>
                    <w:color w:val="CAC1B9"/>
                    <w:sz w:val="12"/>
                    <w:lang w:val="en-GB"/>
                  </w:rPr>
                </w:pPr>
                <w:r w:rsidRPr="00916D0F">
                  <w:rPr>
                    <w:color w:val="CAC1B9"/>
                    <w:sz w:val="12"/>
                    <w:lang w:val="en-GB"/>
                  </w:rPr>
                  <w:t>T</w:t>
                </w:r>
                <w:r w:rsidRPr="00916D0F">
                  <w:rPr>
                    <w:b/>
                    <w:color w:val="CAC1B9"/>
                    <w:sz w:val="12"/>
                    <w:lang w:val="en-GB"/>
                  </w:rPr>
                  <w:t xml:space="preserve"> (07) 3295 9560 </w:t>
                </w:r>
                <w:r w:rsidRPr="00916D0F">
                  <w:rPr>
                    <w:color w:val="CAC1B9"/>
                    <w:sz w:val="12"/>
                    <w:lang w:val="en-GB"/>
                  </w:rPr>
                  <w:t>F</w:t>
                </w:r>
                <w:r w:rsidRPr="00916D0F">
                  <w:rPr>
                    <w:b/>
                    <w:color w:val="CAC1B9"/>
                    <w:sz w:val="12"/>
                    <w:lang w:val="en-GB"/>
                  </w:rPr>
                  <w:t xml:space="preserve"> (07) 3295 9570</w:t>
                </w:r>
              </w:p>
              <w:p w:rsidR="00BD73A4" w:rsidRPr="00916D0F" w:rsidRDefault="00BD73A4" w:rsidP="00E71496">
                <w:pPr>
                  <w:jc w:val="center"/>
                  <w:rPr>
                    <w:color w:val="CAC1B9"/>
                    <w:sz w:val="12"/>
                    <w:lang w:val="en-GB"/>
                  </w:rPr>
                </w:pPr>
                <w:r w:rsidRPr="00916D0F">
                  <w:rPr>
                    <w:color w:val="CAC1B9"/>
                    <w:sz w:val="12"/>
                    <w:lang w:val="en-GB"/>
                  </w:rPr>
                  <w:t xml:space="preserve">Level 13 133 Mary St Brisbane, Queensland 4000 – </w:t>
                </w:r>
                <w:hyperlink r:id="rId1" w:history="1">
                  <w:r w:rsidRPr="00916D0F">
                    <w:rPr>
                      <w:rStyle w:val="Hyperlink"/>
                      <w:color w:val="CAC1B9"/>
                      <w:sz w:val="12"/>
                      <w:lang w:val="en-GB"/>
                    </w:rPr>
                    <w:t>www.oresomeresources.com</w:t>
                  </w:r>
                </w:hyperlink>
              </w:p>
              <w:p w:rsidR="00BD73A4" w:rsidRPr="00916D0F" w:rsidRDefault="00BD73A4" w:rsidP="00E71496">
                <w:pPr>
                  <w:jc w:val="center"/>
                  <w:rPr>
                    <w:b/>
                    <w:color w:val="CAC1B9"/>
                    <w:sz w:val="12"/>
                  </w:rPr>
                </w:pPr>
              </w:p>
            </w:txbxContent>
          </v:textbox>
        </v:shape>
      </w:pict>
    </w:r>
    <w:r w:rsidRPr="00C27A1F">
      <w:rPr>
        <w:noProof/>
        <w:lang w:val="en-GB" w:eastAsia="en-GB"/>
      </w:rPr>
      <w:drawing>
        <wp:anchor distT="0" distB="0" distL="114300" distR="114300" simplePos="0" relativeHeight="251659264" behindDoc="1" locked="1" layoutInCell="1" allowOverlap="1">
          <wp:simplePos x="0" y="0"/>
          <wp:positionH relativeFrom="page">
            <wp:posOffset>0</wp:posOffset>
          </wp:positionH>
          <wp:positionV relativeFrom="page">
            <wp:posOffset>0</wp:posOffset>
          </wp:positionV>
          <wp:extent cx="7558405" cy="10690860"/>
          <wp:effectExtent l="19050" t="0" r="4445" b="0"/>
          <wp:wrapNone/>
          <wp:docPr id="6" name="Picture 0" descr="bg-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design.jpg"/>
                  <pic:cNvPicPr/>
                </pic:nvPicPr>
                <pic:blipFill>
                  <a:blip r:embed="rId2"/>
                  <a:stretch>
                    <a:fillRect/>
                  </a:stretch>
                </pic:blipFill>
                <pic:spPr>
                  <a:xfrm>
                    <a:off x="0" y="0"/>
                    <a:ext cx="7558405" cy="106908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3A4" w:rsidRDefault="00BD73A4" w:rsidP="00C27A1F">
      <w:r>
        <w:separator/>
      </w:r>
    </w:p>
  </w:footnote>
  <w:footnote w:type="continuationSeparator" w:id="0">
    <w:p w:rsidR="00BD73A4" w:rsidRDefault="00BD73A4" w:rsidP="00C27A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24pt;height:24pt" o:bullet="t">
        <v:imagedata r:id="rId1" o:title="bullet"/>
      </v:shape>
    </w:pict>
  </w:numPicBullet>
  <w:abstractNum w:abstractNumId="0">
    <w:nsid w:val="1A75300F"/>
    <w:multiLevelType w:val="hybridMultilevel"/>
    <w:tmpl w:val="EF5AD548"/>
    <w:lvl w:ilvl="0" w:tplc="FDA07486">
      <w:start w:val="1"/>
      <w:numFmt w:val="bullet"/>
      <w:pStyle w:val="QRCBulletItem"/>
      <w:lvlText w:val=""/>
      <w:lvlPicBulletId w:val="0"/>
      <w:lvlJc w:val="left"/>
      <w:pPr>
        <w:ind w:left="1145" w:hanging="360"/>
      </w:pPr>
      <w:rPr>
        <w:rFonts w:ascii="Symbol" w:hAnsi="Symbol" w:hint="default"/>
        <w:color w:val="auto"/>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6">
      <o:colormenu v:ext="edit" fillcolor="none" strokecolor="none"/>
    </o:shapedefaults>
    <o:shapelayout v:ext="edit">
      <o:idmap v:ext="edit" data="2"/>
    </o:shapelayout>
  </w:hdrShapeDefaults>
  <w:footnotePr>
    <w:footnote w:id="-1"/>
    <w:footnote w:id="0"/>
  </w:footnotePr>
  <w:endnotePr>
    <w:endnote w:id="-1"/>
    <w:endnote w:id="0"/>
  </w:endnotePr>
  <w:compat/>
  <w:rsids>
    <w:rsidRoot w:val="009D1A66"/>
    <w:rsid w:val="00071095"/>
    <w:rsid w:val="00087BD3"/>
    <w:rsid w:val="000B0C3C"/>
    <w:rsid w:val="000D589E"/>
    <w:rsid w:val="000D7546"/>
    <w:rsid w:val="00187635"/>
    <w:rsid w:val="001F1665"/>
    <w:rsid w:val="001F5E30"/>
    <w:rsid w:val="00293B8E"/>
    <w:rsid w:val="00296922"/>
    <w:rsid w:val="002B1D76"/>
    <w:rsid w:val="002C4479"/>
    <w:rsid w:val="0031132F"/>
    <w:rsid w:val="00312DFC"/>
    <w:rsid w:val="0033337D"/>
    <w:rsid w:val="00340838"/>
    <w:rsid w:val="00441962"/>
    <w:rsid w:val="0047207B"/>
    <w:rsid w:val="004802A5"/>
    <w:rsid w:val="004A65B9"/>
    <w:rsid w:val="00504D01"/>
    <w:rsid w:val="00582DB3"/>
    <w:rsid w:val="0062123F"/>
    <w:rsid w:val="006256F5"/>
    <w:rsid w:val="00665FEC"/>
    <w:rsid w:val="006F5777"/>
    <w:rsid w:val="00722B02"/>
    <w:rsid w:val="007669E7"/>
    <w:rsid w:val="00775C9A"/>
    <w:rsid w:val="007C28D1"/>
    <w:rsid w:val="007C2F99"/>
    <w:rsid w:val="008316B1"/>
    <w:rsid w:val="00861224"/>
    <w:rsid w:val="00916D0F"/>
    <w:rsid w:val="009A5577"/>
    <w:rsid w:val="009D1A66"/>
    <w:rsid w:val="009D30D5"/>
    <w:rsid w:val="00A25F5C"/>
    <w:rsid w:val="00A30361"/>
    <w:rsid w:val="00A7131A"/>
    <w:rsid w:val="00A804E1"/>
    <w:rsid w:val="00AB5EAE"/>
    <w:rsid w:val="00AE57A4"/>
    <w:rsid w:val="00B42C30"/>
    <w:rsid w:val="00B51B28"/>
    <w:rsid w:val="00BD73A4"/>
    <w:rsid w:val="00BE1F8A"/>
    <w:rsid w:val="00C215E5"/>
    <w:rsid w:val="00C27A1F"/>
    <w:rsid w:val="00C56BB8"/>
    <w:rsid w:val="00C667C8"/>
    <w:rsid w:val="00C877E0"/>
    <w:rsid w:val="00CA179F"/>
    <w:rsid w:val="00CE0B32"/>
    <w:rsid w:val="00CF5D75"/>
    <w:rsid w:val="00D22541"/>
    <w:rsid w:val="00D47A77"/>
    <w:rsid w:val="00DC3E03"/>
    <w:rsid w:val="00DC59A7"/>
    <w:rsid w:val="00DE45C1"/>
    <w:rsid w:val="00E5673B"/>
    <w:rsid w:val="00E71496"/>
    <w:rsid w:val="00E7421E"/>
    <w:rsid w:val="00EA0470"/>
    <w:rsid w:val="00EF20A7"/>
    <w:rsid w:val="00F051E5"/>
    <w:rsid w:val="00F0772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71496"/>
    <w:pPr>
      <w:spacing w:after="0" w:line="240" w:lineRule="auto"/>
    </w:pPr>
    <w:rPr>
      <w:rFonts w:ascii="Calibri" w:hAnsi="Calibri" w:cs="Calibri"/>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A66"/>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9D1A66"/>
    <w:rPr>
      <w:rFonts w:ascii="Tahoma" w:hAnsi="Tahoma" w:cs="Tahoma"/>
      <w:sz w:val="16"/>
      <w:szCs w:val="16"/>
    </w:rPr>
  </w:style>
  <w:style w:type="paragraph" w:styleId="Header">
    <w:name w:val="header"/>
    <w:basedOn w:val="Normal"/>
    <w:link w:val="HeaderChar"/>
    <w:uiPriority w:val="99"/>
    <w:semiHidden/>
    <w:unhideWhenUsed/>
    <w:rsid w:val="00C27A1F"/>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semiHidden/>
    <w:rsid w:val="00C27A1F"/>
  </w:style>
  <w:style w:type="paragraph" w:styleId="Footer">
    <w:name w:val="footer"/>
    <w:basedOn w:val="Normal"/>
    <w:link w:val="FooterChar"/>
    <w:uiPriority w:val="99"/>
    <w:semiHidden/>
    <w:unhideWhenUsed/>
    <w:rsid w:val="00C27A1F"/>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semiHidden/>
    <w:rsid w:val="00C27A1F"/>
  </w:style>
  <w:style w:type="paragraph" w:styleId="ListParagraph">
    <w:name w:val="List Paragraph"/>
    <w:basedOn w:val="Normal"/>
    <w:link w:val="ListParagraphChar"/>
    <w:uiPriority w:val="34"/>
    <w:rsid w:val="004802A5"/>
    <w:pPr>
      <w:spacing w:after="200" w:line="276" w:lineRule="auto"/>
      <w:ind w:left="720"/>
      <w:contextualSpacing/>
    </w:pPr>
    <w:rPr>
      <w:rFonts w:asciiTheme="minorHAnsi" w:hAnsiTheme="minorHAnsi" w:cstheme="minorBidi"/>
      <w:lang w:eastAsia="en-US"/>
    </w:rPr>
  </w:style>
  <w:style w:type="paragraph" w:customStyle="1" w:styleId="QRCHeading1">
    <w:name w:val="QRC Heading 1"/>
    <w:basedOn w:val="Normal"/>
    <w:link w:val="QRCHeading1Char"/>
    <w:rsid w:val="00916D0F"/>
    <w:pPr>
      <w:spacing w:after="200" w:line="276" w:lineRule="auto"/>
    </w:pPr>
    <w:rPr>
      <w:noProof/>
      <w:color w:val="DD420C"/>
      <w:spacing w:val="-20"/>
      <w:sz w:val="36"/>
    </w:rPr>
  </w:style>
  <w:style w:type="paragraph" w:customStyle="1" w:styleId="QRCHeading2">
    <w:name w:val="QRC Heading 2"/>
    <w:basedOn w:val="Normal"/>
    <w:link w:val="QRCHeading2Char"/>
    <w:qFormat/>
    <w:rsid w:val="00916D0F"/>
    <w:pPr>
      <w:tabs>
        <w:tab w:val="left" w:pos="6237"/>
      </w:tabs>
      <w:spacing w:after="200"/>
      <w:ind w:right="2552"/>
    </w:pPr>
    <w:rPr>
      <w:color w:val="808080" w:themeColor="background1" w:themeShade="80"/>
      <w:spacing w:val="-20"/>
      <w:sz w:val="28"/>
      <w:lang w:eastAsia="en-US"/>
    </w:rPr>
  </w:style>
  <w:style w:type="character" w:customStyle="1" w:styleId="QRCHeading1Char">
    <w:name w:val="QRC Heading 1 Char"/>
    <w:basedOn w:val="DefaultParagraphFont"/>
    <w:link w:val="QRCHeading1"/>
    <w:rsid w:val="00916D0F"/>
    <w:rPr>
      <w:rFonts w:ascii="Calibri" w:hAnsi="Calibri" w:cs="Calibri"/>
      <w:noProof/>
      <w:color w:val="DD420C"/>
      <w:spacing w:val="-20"/>
      <w:sz w:val="36"/>
      <w:lang w:eastAsia="en-AU"/>
    </w:rPr>
  </w:style>
  <w:style w:type="paragraph" w:customStyle="1" w:styleId="QRCHeading3">
    <w:name w:val="QRC Heading 3"/>
    <w:basedOn w:val="Normal"/>
    <w:link w:val="QRCHeading3Char"/>
    <w:qFormat/>
    <w:rsid w:val="00DC3E03"/>
    <w:pPr>
      <w:tabs>
        <w:tab w:val="left" w:pos="8505"/>
      </w:tabs>
      <w:spacing w:before="240" w:after="200"/>
    </w:pPr>
    <w:rPr>
      <w:color w:val="51C8E8"/>
      <w:spacing w:val="-20"/>
      <w:sz w:val="28"/>
      <w:lang w:eastAsia="en-US"/>
    </w:rPr>
  </w:style>
  <w:style w:type="character" w:customStyle="1" w:styleId="QRCHeading2Char">
    <w:name w:val="QRC Heading 2 Char"/>
    <w:basedOn w:val="DefaultParagraphFont"/>
    <w:link w:val="QRCHeading2"/>
    <w:rsid w:val="00916D0F"/>
    <w:rPr>
      <w:rFonts w:ascii="Calibri" w:hAnsi="Calibri" w:cs="Calibri"/>
      <w:color w:val="808080" w:themeColor="background1" w:themeShade="80"/>
      <w:spacing w:val="-20"/>
      <w:sz w:val="28"/>
    </w:rPr>
  </w:style>
  <w:style w:type="paragraph" w:customStyle="1" w:styleId="QRCNormalBody">
    <w:name w:val="QRC Normal Body"/>
    <w:basedOn w:val="Normal"/>
    <w:link w:val="QRCNormalBodyChar"/>
    <w:qFormat/>
    <w:rsid w:val="00DC3E03"/>
    <w:pPr>
      <w:tabs>
        <w:tab w:val="left" w:pos="8505"/>
      </w:tabs>
      <w:spacing w:after="200"/>
    </w:pPr>
    <w:rPr>
      <w:color w:val="808080" w:themeColor="background1" w:themeShade="80"/>
      <w:sz w:val="20"/>
      <w:lang w:eastAsia="en-US"/>
    </w:rPr>
  </w:style>
  <w:style w:type="character" w:customStyle="1" w:styleId="QRCHeading3Char">
    <w:name w:val="QRC Heading 3 Char"/>
    <w:basedOn w:val="DefaultParagraphFont"/>
    <w:link w:val="QRCHeading3"/>
    <w:rsid w:val="00DC3E03"/>
    <w:rPr>
      <w:rFonts w:ascii="Calibri" w:hAnsi="Calibri" w:cs="Calibri"/>
      <w:color w:val="51C8E8"/>
      <w:spacing w:val="-20"/>
      <w:sz w:val="28"/>
    </w:rPr>
  </w:style>
  <w:style w:type="paragraph" w:customStyle="1" w:styleId="QRCBulletTitle">
    <w:name w:val="QRC Bullet Title"/>
    <w:basedOn w:val="Normal"/>
    <w:link w:val="QRCBulletTitleChar"/>
    <w:qFormat/>
    <w:rsid w:val="00DC3E03"/>
    <w:pPr>
      <w:tabs>
        <w:tab w:val="left" w:pos="8505"/>
      </w:tabs>
      <w:spacing w:after="200"/>
    </w:pPr>
    <w:rPr>
      <w:b/>
      <w:color w:val="808080" w:themeColor="background1" w:themeShade="80"/>
      <w:sz w:val="20"/>
      <w:lang w:eastAsia="en-US"/>
    </w:rPr>
  </w:style>
  <w:style w:type="character" w:customStyle="1" w:styleId="QRCNormalBodyChar">
    <w:name w:val="QRC Normal Body Char"/>
    <w:basedOn w:val="DefaultParagraphFont"/>
    <w:link w:val="QRCNormalBody"/>
    <w:rsid w:val="00DC3E03"/>
    <w:rPr>
      <w:rFonts w:ascii="Calibri" w:hAnsi="Calibri" w:cs="Calibri"/>
      <w:color w:val="808080" w:themeColor="background1" w:themeShade="80"/>
      <w:sz w:val="20"/>
    </w:rPr>
  </w:style>
  <w:style w:type="paragraph" w:customStyle="1" w:styleId="QRCBulletItem">
    <w:name w:val="QRC Bullet Item"/>
    <w:basedOn w:val="ListParagraph"/>
    <w:link w:val="QRCBulletItemChar"/>
    <w:qFormat/>
    <w:rsid w:val="00DC3E03"/>
    <w:pPr>
      <w:numPr>
        <w:numId w:val="1"/>
      </w:numPr>
      <w:tabs>
        <w:tab w:val="left" w:pos="8505"/>
      </w:tabs>
      <w:spacing w:after="0" w:line="240" w:lineRule="auto"/>
      <w:ind w:left="641" w:hanging="357"/>
    </w:pPr>
    <w:rPr>
      <w:rFonts w:ascii="Calibri" w:hAnsi="Calibri" w:cs="Calibri"/>
      <w:color w:val="808080" w:themeColor="background1" w:themeShade="80"/>
      <w:sz w:val="20"/>
    </w:rPr>
  </w:style>
  <w:style w:type="character" w:customStyle="1" w:styleId="QRCBulletTitleChar">
    <w:name w:val="QRC Bullet Title Char"/>
    <w:basedOn w:val="DefaultParagraphFont"/>
    <w:link w:val="QRCBulletTitle"/>
    <w:rsid w:val="00DC3E03"/>
    <w:rPr>
      <w:rFonts w:ascii="Calibri" w:hAnsi="Calibri" w:cs="Calibri"/>
      <w:b/>
      <w:color w:val="808080" w:themeColor="background1" w:themeShade="80"/>
      <w:sz w:val="20"/>
    </w:rPr>
  </w:style>
  <w:style w:type="character" w:styleId="Hyperlink">
    <w:name w:val="Hyperlink"/>
    <w:basedOn w:val="DefaultParagraphFont"/>
    <w:uiPriority w:val="99"/>
    <w:unhideWhenUsed/>
    <w:rsid w:val="00E71496"/>
    <w:rPr>
      <w:color w:val="0000FF"/>
      <w:u w:val="single"/>
    </w:rPr>
  </w:style>
  <w:style w:type="character" w:customStyle="1" w:styleId="ListParagraphChar">
    <w:name w:val="List Paragraph Char"/>
    <w:basedOn w:val="DefaultParagraphFont"/>
    <w:link w:val="ListParagraph"/>
    <w:uiPriority w:val="34"/>
    <w:rsid w:val="00E5673B"/>
  </w:style>
  <w:style w:type="character" w:customStyle="1" w:styleId="QRCBulletItemChar">
    <w:name w:val="QRC Bullet Item Char"/>
    <w:basedOn w:val="ListParagraphChar"/>
    <w:link w:val="QRCBulletItem"/>
    <w:rsid w:val="00DC3E03"/>
    <w:rPr>
      <w:rFonts w:ascii="Calibri" w:hAnsi="Calibri" w:cs="Calibri"/>
      <w:color w:val="808080" w:themeColor="background1" w:themeShade="80"/>
      <w:sz w:val="20"/>
    </w:rPr>
  </w:style>
  <w:style w:type="paragraph" w:customStyle="1" w:styleId="QRCTopHeading">
    <w:name w:val="QRC Top Heading"/>
    <w:basedOn w:val="Normal"/>
    <w:link w:val="QRCTopHeadingChar"/>
    <w:qFormat/>
    <w:rsid w:val="002C4479"/>
    <w:rPr>
      <w:color w:val="404040" w:themeColor="text1" w:themeTint="BF"/>
      <w:spacing w:val="-20"/>
      <w:sz w:val="32"/>
    </w:rPr>
  </w:style>
  <w:style w:type="character" w:customStyle="1" w:styleId="QRCTopHeadingChar">
    <w:name w:val="QRC Top Heading Char"/>
    <w:basedOn w:val="DefaultParagraphFont"/>
    <w:link w:val="QRCTopHeading"/>
    <w:rsid w:val="002C4479"/>
    <w:rPr>
      <w:rFonts w:ascii="Calibri" w:hAnsi="Calibri" w:cs="Calibri"/>
      <w:color w:val="404040" w:themeColor="text1" w:themeTint="BF"/>
      <w:spacing w:val="-20"/>
      <w:sz w:val="32"/>
      <w:lang w:eastAsia="en-AU"/>
    </w:rPr>
  </w:style>
  <w:style w:type="character" w:styleId="FollowedHyperlink">
    <w:name w:val="FollowedHyperlink"/>
    <w:basedOn w:val="DefaultParagraphFont"/>
    <w:uiPriority w:val="99"/>
    <w:semiHidden/>
    <w:unhideWhenUsed/>
    <w:rsid w:val="00C877E0"/>
    <w:rPr>
      <w:color w:val="800080" w:themeColor="followedHyperlink"/>
      <w:u w:val="single"/>
    </w:rPr>
  </w:style>
  <w:style w:type="paragraph" w:styleId="NormalWeb">
    <w:name w:val="Normal (Web)"/>
    <w:basedOn w:val="Normal"/>
    <w:uiPriority w:val="99"/>
    <w:unhideWhenUsed/>
    <w:rsid w:val="008316B1"/>
    <w:pPr>
      <w:spacing w:before="100" w:beforeAutospacing="1" w:after="100" w:afterAutospacing="1"/>
    </w:pPr>
    <w:rPr>
      <w:rFonts w:ascii="Times New Roman" w:eastAsia="Times New Roman" w:hAnsi="Times New Roman" w:cs="Times New Roman"/>
      <w:sz w:val="24"/>
      <w:szCs w:val="24"/>
      <w:lang w:val="en-GB" w:eastAsia="zh-TW"/>
    </w:rPr>
  </w:style>
  <w:style w:type="character" w:customStyle="1" w:styleId="small1">
    <w:name w:val="small1"/>
    <w:basedOn w:val="DefaultParagraphFont"/>
    <w:rsid w:val="008316B1"/>
    <w:rPr>
      <w:rFonts w:ascii="Verdana" w:hAnsi="Verdana" w:hint="default"/>
      <w:color w:val="000000"/>
      <w:sz w:val="15"/>
      <w:szCs w:val="15"/>
    </w:rPr>
  </w:style>
</w:styles>
</file>

<file path=word/webSettings.xml><?xml version="1.0" encoding="utf-8"?>
<w:webSettings xmlns:r="http://schemas.openxmlformats.org/officeDocument/2006/relationships" xmlns:w="http://schemas.openxmlformats.org/wordprocessingml/2006/main">
  <w:divs>
    <w:div w:id="1042022558">
      <w:bodyDiv w:val="1"/>
      <w:marLeft w:val="0"/>
      <w:marRight w:val="0"/>
      <w:marTop w:val="0"/>
      <w:marBottom w:val="0"/>
      <w:divBdr>
        <w:top w:val="none" w:sz="0" w:space="0" w:color="auto"/>
        <w:left w:val="none" w:sz="0" w:space="0" w:color="auto"/>
        <w:bottom w:val="none" w:sz="0" w:space="0" w:color="auto"/>
        <w:right w:val="none" w:sz="0" w:space="0" w:color="auto"/>
      </w:divBdr>
    </w:div>
    <w:div w:id="1637905633">
      <w:bodyDiv w:val="1"/>
      <w:marLeft w:val="0"/>
      <w:marRight w:val="0"/>
      <w:marTop w:val="0"/>
      <w:marBottom w:val="0"/>
      <w:divBdr>
        <w:top w:val="none" w:sz="0" w:space="0" w:color="auto"/>
        <w:left w:val="none" w:sz="0" w:space="0" w:color="auto"/>
        <w:bottom w:val="none" w:sz="0" w:space="0" w:color="auto"/>
        <w:right w:val="none" w:sz="0" w:space="0" w:color="auto"/>
      </w:divBdr>
    </w:div>
    <w:div w:id="17319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bchydro.com/guides_tips/green_your_business.html?WT.mc_id=greenyourbusiness_hom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oresomeresource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88E67-5F44-4886-B8AC-CEBBB2692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dc:creator>
  <cp:lastModifiedBy>ewilliamson</cp:lastModifiedBy>
  <cp:revision>6</cp:revision>
  <dcterms:created xsi:type="dcterms:W3CDTF">2010-01-29T02:14:00Z</dcterms:created>
  <dcterms:modified xsi:type="dcterms:W3CDTF">2010-01-29T05:31:00Z</dcterms:modified>
</cp:coreProperties>
</file>